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National Chengchi University</w:t>
        <w:br w:type="textWrapping"/>
      </w: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Ranking Form for Department/Graduate Institute (Degree Program) Recommendations for Distinguished Teaching Award Recipients, Academic Year 2024–2025</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Recommending Unit</w:t>
      </w:r>
      <w:r w:rsidDel="00000000" w:rsidR="00000000" w:rsidRPr="00000000">
        <w:rPr>
          <w:rFonts w:ascii="Gungsuh" w:cs="Gungsuh" w:eastAsia="Gungsuh" w:hAnsi="Gungsuh"/>
          <w:b w:val="0"/>
          <w:bCs w:val="0"/>
          <w:i w:val="0"/>
          <w:iCs w:val="0"/>
          <w:smallCaps w:val="0"/>
          <w:strike w:val="0"/>
          <w:color w:val="000000"/>
          <w:sz w:val="30"/>
          <w:szCs w:val="30"/>
          <w:u w:val="none"/>
          <w:shd w:fill="auto" w:val="clear"/>
          <w:vertAlign w:val="baseline"/>
          <w:rtl w:val="0"/>
        </w:rPr>
        <w:t xml:space="preserve">：______________     </w:t>
      </w: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Recommendation Ranking:</w:t>
      </w:r>
      <w:r w:rsidDel="00000000" w:rsidR="00000000" w:rsidRPr="00000000">
        <w:rPr>
          <w:rFonts w:ascii="Times New Roman" w:cs="Times New Roman" w:eastAsia="Times New Roman" w:hAnsi="Times New Roman"/>
          <w:b w:val="0"/>
          <w:bCs w:val="0"/>
          <w:i w:val="0"/>
          <w:iCs w:val="0"/>
          <w:smallCaps w:val="0"/>
          <w:strike w:val="0"/>
          <w:color w:val="000000"/>
          <w:sz w:val="30"/>
          <w:szCs w:val="30"/>
          <w:u w:val="none"/>
          <w:shd w:fill="auto" w:val="clear"/>
          <w:vertAlign w:val="baseline"/>
          <w:rtl w:val="0"/>
        </w:rPr>
        <w:t xml:space="preserve">______</w:t>
      </w:r>
      <w:r w:rsidDel="00000000" w:rsidR="00000000" w:rsidRPr="00000000">
        <w:rPr>
          <w:rtl w:val="0"/>
        </w:rPr>
      </w:r>
    </w:p>
    <w:tbl>
      <w:tblPr>
        <w:tblStyle w:val="Table1"/>
        <w:tblW w:w="96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6"/>
        <w:gridCol w:w="1932"/>
        <w:gridCol w:w="1187"/>
        <w:gridCol w:w="1276"/>
        <w:gridCol w:w="72"/>
        <w:gridCol w:w="211"/>
        <w:gridCol w:w="851"/>
        <w:gridCol w:w="141"/>
        <w:gridCol w:w="2327"/>
        <w:tblGridChange w:id="0">
          <w:tblGrid>
            <w:gridCol w:w="1696"/>
            <w:gridCol w:w="1932"/>
            <w:gridCol w:w="1187"/>
            <w:gridCol w:w="1276"/>
            <w:gridCol w:w="72"/>
            <w:gridCol w:w="211"/>
            <w:gridCol w:w="851"/>
            <w:gridCol w:w="141"/>
            <w:gridCol w:w="2327"/>
          </w:tblGrid>
        </w:tblGridChange>
      </w:tblGrid>
      <w:tr>
        <w:trPr>
          <w:cantSplit w:val="1"/>
          <w:trHeight w:val="74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Category</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Professional Course Instructor</w:t>
            </w:r>
            <w:r w:rsidDel="00000000" w:rsidR="00000000" w:rsidRPr="00000000">
              <w:rPr>
                <w:rtl w:val="0"/>
              </w:rPr>
            </w:r>
          </w:p>
        </w:tc>
      </w:tr>
      <w:tr>
        <w:trPr>
          <w:cantSplit w:val="1"/>
          <w:trHeight w:val="74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Name of Faculty Member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Academic Rank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Affiliated Unit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6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Review Comments of the Relevant Department/Graduate Institute Meeting</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 w:right="0" w:hanging="33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 Please provide comments on</w:t>
            </w: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 teaching-related</w:t>
            </w: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 aspects (such as teaching reputation, instructional content, teaching load and class size, course offerings and delivery, etc.), and present them concisely in bullet-point form.</w:t>
            </w:r>
            <w:r w:rsidDel="00000000" w:rsidR="00000000" w:rsidRPr="00000000">
              <w:rPr>
                <w:rtl w:val="0"/>
              </w:rPr>
            </w:r>
          </w:p>
        </w:tc>
      </w:tr>
      <w:tr>
        <w:trPr>
          <w:cantSplit w:val="1"/>
          <w:trHeight w:val="91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Research </w:t>
            </w: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Performance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Service </w:t>
            </w: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Performance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3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Meeting Name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Meeting Date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70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Remarks</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 w:right="0" w:hanging="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Handled by</w:t>
      </w:r>
      <w:r w:rsidDel="00000000" w:rsidR="00000000" w:rsidRPr="00000000">
        <w:rPr>
          <w:rFonts w:ascii="Gungsuh" w:cs="Gungsuh" w:eastAsia="Gungsuh" w:hAnsi="Gungsuh"/>
          <w:b w:val="0"/>
          <w:bCs w:val="0"/>
          <w:i w:val="0"/>
          <w:iCs w:val="0"/>
          <w:smallCaps w:val="0"/>
          <w:strike w:val="0"/>
          <w:color w:val="000000"/>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Chair of the Selection Committee</w:t>
      </w:r>
      <w:r w:rsidDel="00000000" w:rsidR="00000000" w:rsidRPr="00000000">
        <w:rPr>
          <w:rFonts w:ascii="Gungsuh" w:cs="Gungsuh" w:eastAsia="Gungsuh" w:hAnsi="Gungsuh"/>
          <w:b w:val="0"/>
          <w:bCs w:val="0"/>
          <w:i w:val="0"/>
          <w:iCs w:val="0"/>
          <w:smallCaps w:val="0"/>
          <w:strike w:val="0"/>
          <w:color w:val="000000"/>
          <w:sz w:val="30"/>
          <w:szCs w:val="3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 w:right="0" w:hanging="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Head of Unit</w:t>
      </w:r>
      <w:r w:rsidDel="00000000" w:rsidR="00000000" w:rsidRPr="00000000">
        <w:rPr>
          <w:rFonts w:ascii="Gungsuh" w:cs="Gungsuh" w:eastAsia="Gungsuh" w:hAnsi="Gungsuh"/>
          <w:b w:val="0"/>
          <w:bCs w:val="0"/>
          <w:i w:val="0"/>
          <w:iCs w:val="0"/>
          <w:smallCaps w:val="0"/>
          <w:strike w:val="0"/>
          <w:color w:val="000000"/>
          <w:sz w:val="30"/>
          <w:szCs w:val="3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Pursuant to Subparagraph 2 of Article 6 of the University’s Regulations for the Distinguished Teaching Award:</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Recommendations by the College (Center) Selection Committee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Each department or graduate institute shall, based on the materials specified in Subparagraph 1 and the following specific criteria, recommend candidates to the College (Center) Selection Committee and provide supporting documentation to facilitate the selection process: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Demonstration and effective implementation of teaching philosophy with outstanding results.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Development of instructional materials or teaching websites, innovation in teaching methods, and compilation and publication as textbooks with excellent outcomes that serve as references for peers in the same field.</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Ability to inspire students’ interest in learning and encourage reading, with outstanding results.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Provision of regular academic advising and effective encouragement of student learning.</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Excellent teaching performance recognized through peer evaluation; where necessary, the College may organize a teaching observation panel.</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Enhancement of professional competencies with outstanding results.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Distribution of student academic performance.</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Effective use of digital instructional materials, teaching websites, and instructional media.</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Supervision of undergraduate research projects under the National Science and Technology Council and engagement in academia–industry collaboration, with excellent performance.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40" w:lineRule="auto"/>
        <w:ind w:left="720" w:right="0" w:hanging="36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Other teaching-related materials.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After conducting a comprehensive review based on the detailed survey results and the supporting documentation for the aforementioned criteria, the College (Center) Selection Committee shall recommend a number of candidates not exceeding twice the number of available award positions, rank them accordingly, and submit the recommendation forms, detailed survey results, and supporting documentation to the University Selection Committee for deliberation.</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284" w:right="0" w:hanging="28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4472c4"/>
          <w:sz w:val="18"/>
          <w:szCs w:val="18"/>
          <w:u w:val="none"/>
          <w:shd w:fill="auto" w:val="clear"/>
          <w:vertAlign w:val="baseline"/>
          <w:rtl w:val="0"/>
        </w:rPr>
        <w:t xml:space="preserve">※ This form shall be submitted to the College Office in its original hard copy, duly endorsed by the Head of Unit, by September 26, 2025. An electronic Word file shall also be sent to candytp@nccu.edu.tw. Submissions received after the deadline will not be accepted.</w:t>
      </w:r>
      <w:r w:rsidDel="00000000" w:rsidR="00000000" w:rsidRPr="00000000">
        <w:rPr>
          <w:rtl w:val="0"/>
        </w:rPr>
      </w:r>
    </w:p>
    <w:sectPr>
      <w:pgSz w:h="16840" w:w="11907" w:orient="portrait"/>
      <w:pgMar w:bottom="851" w:top="851"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23.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